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CE" w:rsidRDefault="00434D82">
      <w:bookmarkStart w:id="0" w:name="_GoBack"/>
      <w:bookmarkEnd w:id="0"/>
      <w:r w:rsidRPr="00434D82">
        <w:t>Создание или изготовление новой вещи является распространенным первичным способом приобретения права собственности. Построенный объект недвижимости является новой вещью, не находится в чьей-либо собственности, так как право на него не существует и возникает только в момент государственной регистрации права на него в ЕГРП. Объем прав, приобретаемых на новый построенный объект, не обусловлен правом прежнего собственника в силу того, что до момента возникновения права на построенный объект отсутствуют как право, так и субъект вещного права. </w:t>
      </w:r>
      <w:r w:rsidRPr="00434D82">
        <w:br/>
        <w:t>         Статьей 219 Гражданского кодекса РФ установлено, что право собственности на здание, сооружение и другое вновь создаваемое имущество, подлежащее государственной регистрации, возникает с момента такой регистрации. </w:t>
      </w:r>
      <w:r w:rsidRPr="00434D82">
        <w:br/>
        <w:t>          Для лица, осуществившего строительство объекта недвижимости, государственная регистрация права влечет определенные юридические последствия, поскольку именно с момента такой регистрации лицо приобретает право распоряжения объектом недвижимости и может по своему усмотрению совершать в отношении объекта любые действия. </w:t>
      </w:r>
      <w:r w:rsidRPr="00434D82">
        <w:br/>
        <w:t>         Право собственности и иное вещное право на вновь созданный объект недвижимости в силу общих положений гражданского законодательства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 </w:t>
      </w:r>
      <w:r w:rsidRPr="00434D82">
        <w:br/>
        <w:t>       Особенности государственной регистрации прав на вновь созданные объекты недвижимого имущества регламентируются статьей 25 Федерального закона №122 от 21.07.1997г. «О государственной регистрации прав на недвижимое имущество и сделок с ним», в соответствии с которой право собственности на созданный объект недвижимого имущества регистрируется на основании документов, подтверждающих факт его создания. </w:t>
      </w:r>
      <w:r w:rsidRPr="00434D82">
        <w:br/>
        <w:t>        Таким образом, для возникновения права собственности на вновь созданный объект недвижимости необходима совокупность следующих юридических фактов:  </w:t>
      </w:r>
      <w:r w:rsidRPr="00434D82">
        <w:br/>
        <w:t>•    правовой режим земельного участка (категория и разрешенное использование) допускает возможность осуществления строительства объекта недвижимости определенного назначения; </w:t>
      </w:r>
      <w:r w:rsidRPr="00434D82">
        <w:br/>
        <w:t>•    строительство осуществлено лицом, обладающим вещным или обязательственным правом на земельный участок; </w:t>
      </w:r>
      <w:r w:rsidRPr="00434D82">
        <w:br/>
        <w:t>•    условия использования земельного участка, установленные законом, решением собственника о предоставлении земельного участка или договором с собственником, разрешают строительство недвижимости; </w:t>
      </w:r>
      <w:r w:rsidRPr="00434D82">
        <w:br/>
        <w:t>•    строительство осуществлено на основании разрешения, полученного в уполномоченном органе государственной власти или местного самоуправления, если в соответствии с требованиями градостроительного законодательства оно должно осуществляться с получением разрешения на строительство; </w:t>
      </w:r>
      <w:r w:rsidRPr="00434D82">
        <w:br/>
        <w:t>•    при возведении объекта соблюдены градостроительные, строительные, природоохранные и другие нормы; </w:t>
      </w:r>
      <w:r w:rsidRPr="00434D82">
        <w:br/>
        <w:t>•    объект возведен застройщиком для себя, с целью приобретения права собственности, а не для иных лиц. </w:t>
      </w:r>
      <w:r w:rsidRPr="00434D82">
        <w:br/>
      </w:r>
      <w:r w:rsidRPr="00434D82">
        <w:br/>
        <w:t> </w:t>
      </w:r>
      <w:proofErr w:type="spellStart"/>
      <w:r w:rsidRPr="00434D82">
        <w:t>Е.Головченко</w:t>
      </w:r>
      <w:proofErr w:type="spellEnd"/>
      <w:r w:rsidRPr="00434D82">
        <w:t xml:space="preserve">, заместитель начальника Белокалитвинского отдела Управления </w:t>
      </w:r>
      <w:proofErr w:type="spellStart"/>
      <w:r w:rsidRPr="00434D82">
        <w:t>Росреестра</w:t>
      </w:r>
      <w:proofErr w:type="spellEnd"/>
      <w:r w:rsidRPr="00434D82">
        <w:t xml:space="preserve"> по Ростовской области. </w:t>
      </w:r>
    </w:p>
    <w:sectPr w:rsidR="00D9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82"/>
    <w:rsid w:val="00434D82"/>
    <w:rsid w:val="006B75A1"/>
    <w:rsid w:val="00886BC0"/>
    <w:rsid w:val="00E9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710E3-AF9E-48D1-AA25-0C3F736B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2</cp:revision>
  <dcterms:created xsi:type="dcterms:W3CDTF">2014-07-31T17:28:00Z</dcterms:created>
  <dcterms:modified xsi:type="dcterms:W3CDTF">2014-07-31T17:28:00Z</dcterms:modified>
</cp:coreProperties>
</file>